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BA11" w14:textId="77777777" w:rsidR="00961837" w:rsidRDefault="00961837" w:rsidP="00961837">
      <w:r>
        <w:rPr>
          <w:noProof/>
        </w:rPr>
        <w:drawing>
          <wp:anchor distT="0" distB="0" distL="114300" distR="114300" simplePos="0" relativeHeight="251659264" behindDoc="0" locked="0" layoutInCell="1" allowOverlap="1" wp14:anchorId="2F91C479" wp14:editId="062B217D">
            <wp:simplePos x="0" y="0"/>
            <wp:positionH relativeFrom="margin">
              <wp:align>center</wp:align>
            </wp:positionH>
            <wp:positionV relativeFrom="paragraph">
              <wp:posOffset>8255</wp:posOffset>
            </wp:positionV>
            <wp:extent cx="6230388" cy="1881472"/>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0388" cy="18814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6DC11" w14:textId="77777777" w:rsidR="00961837" w:rsidRDefault="00961837" w:rsidP="00961837"/>
    <w:p w14:paraId="16C5535E" w14:textId="77777777" w:rsidR="00961837" w:rsidRDefault="00961837" w:rsidP="00961837"/>
    <w:p w14:paraId="2B1BF2CC" w14:textId="77777777" w:rsidR="00961837" w:rsidRDefault="00961837" w:rsidP="00961837"/>
    <w:p w14:paraId="6A3E580B" w14:textId="77777777" w:rsidR="00961837" w:rsidRDefault="00961837" w:rsidP="00961837"/>
    <w:p w14:paraId="74C49953" w14:textId="77777777" w:rsidR="00961837" w:rsidRDefault="00961837" w:rsidP="00961837"/>
    <w:p w14:paraId="353B049B" w14:textId="77777777" w:rsidR="00961837" w:rsidRPr="00925299" w:rsidRDefault="00961837" w:rsidP="00961837">
      <w:pPr>
        <w:rPr>
          <w:b/>
          <w:bCs/>
          <w:sz w:val="24"/>
          <w:szCs w:val="24"/>
        </w:rPr>
      </w:pPr>
    </w:p>
    <w:p w14:paraId="342C871A" w14:textId="2AA06620" w:rsidR="00961837" w:rsidRDefault="00961837" w:rsidP="00961837">
      <w:pPr>
        <w:rPr>
          <w:rFonts w:ascii="Verdana" w:hAnsi="Verdana"/>
          <w:b/>
          <w:bCs/>
          <w:color w:val="ED4463"/>
          <w:sz w:val="16"/>
          <w:szCs w:val="16"/>
        </w:rPr>
      </w:pPr>
      <w:r w:rsidRPr="00332E2F">
        <w:rPr>
          <w:rFonts w:ascii="Verdana" w:hAnsi="Verdana"/>
          <w:b/>
          <w:bCs/>
          <w:color w:val="ED4463"/>
          <w:sz w:val="16"/>
          <w:szCs w:val="16"/>
        </w:rPr>
        <w:t>Communiqué de Presse FIM 2022</w:t>
      </w:r>
      <w:r>
        <w:rPr>
          <w:rFonts w:ascii="Verdana" w:hAnsi="Verdana"/>
          <w:b/>
          <w:bCs/>
          <w:color w:val="ED4463"/>
          <w:sz w:val="16"/>
          <w:szCs w:val="16"/>
        </w:rPr>
        <w:t xml:space="preserve"> – numéro </w:t>
      </w:r>
      <w:r w:rsidR="00B2363C">
        <w:rPr>
          <w:rFonts w:ascii="Verdana" w:hAnsi="Verdana"/>
          <w:b/>
          <w:bCs/>
          <w:color w:val="ED4463"/>
          <w:sz w:val="16"/>
          <w:szCs w:val="16"/>
        </w:rPr>
        <w:t>6</w:t>
      </w:r>
    </w:p>
    <w:p w14:paraId="469D3C50" w14:textId="77777777" w:rsidR="00961837" w:rsidRPr="00961837" w:rsidRDefault="00961837" w:rsidP="00961837">
      <w:pPr>
        <w:rPr>
          <w:color w:val="4066B0"/>
          <w:sz w:val="24"/>
          <w:szCs w:val="24"/>
        </w:rPr>
      </w:pPr>
    </w:p>
    <w:p w14:paraId="7017CE4D" w14:textId="4F61748D" w:rsidR="00961837" w:rsidRPr="00961837" w:rsidRDefault="00961837" w:rsidP="00961837">
      <w:pPr>
        <w:spacing w:after="0"/>
        <w:rPr>
          <w:rFonts w:ascii="Amasis MT Pro" w:hAnsi="Amasis MT Pro"/>
          <w:b/>
          <w:bCs/>
          <w:sz w:val="24"/>
          <w:szCs w:val="24"/>
        </w:rPr>
      </w:pPr>
      <w:r w:rsidRPr="00961837">
        <w:rPr>
          <w:rFonts w:ascii="Amasis MT Pro" w:hAnsi="Amasis MT Pro"/>
          <w:b/>
          <w:bCs/>
          <w:sz w:val="32"/>
          <w:szCs w:val="32"/>
        </w:rPr>
        <w:t>- Commercialisation -</w:t>
      </w:r>
    </w:p>
    <w:p w14:paraId="5C52462C" w14:textId="195FFCCA" w:rsidR="00961837" w:rsidRPr="00B34231" w:rsidRDefault="00961837" w:rsidP="00961837">
      <w:pPr>
        <w:spacing w:after="0"/>
        <w:rPr>
          <w:rFonts w:ascii="Amasis MT Pro" w:hAnsi="Amasis MT Pro"/>
          <w:b/>
          <w:bCs/>
          <w:i/>
          <w:iCs/>
          <w:color w:val="4066B0"/>
          <w:sz w:val="24"/>
          <w:szCs w:val="24"/>
        </w:rPr>
      </w:pPr>
      <w:r w:rsidRPr="00961837">
        <w:rPr>
          <w:rFonts w:ascii="Amasis MT Pro" w:hAnsi="Amasis MT Pro"/>
          <w:b/>
          <w:bCs/>
          <w:color w:val="4066B0"/>
          <w:sz w:val="32"/>
          <w:szCs w:val="32"/>
        </w:rPr>
        <w:t xml:space="preserve">Patricia Stalder : </w:t>
      </w:r>
      <w:r w:rsidRPr="00B34231">
        <w:rPr>
          <w:rFonts w:ascii="Amasis MT Pro" w:hAnsi="Amasis MT Pro"/>
          <w:b/>
          <w:bCs/>
          <w:i/>
          <w:iCs/>
          <w:color w:val="4066B0"/>
          <w:sz w:val="32"/>
          <w:szCs w:val="32"/>
        </w:rPr>
        <w:t>« Nos exposants sont nos meilleurs ambassadeurs</w:t>
      </w:r>
      <w:r w:rsidR="00B34231" w:rsidRPr="00B34231">
        <w:rPr>
          <w:rFonts w:ascii="Amasis MT Pro" w:hAnsi="Amasis MT Pro"/>
          <w:b/>
          <w:bCs/>
          <w:i/>
          <w:iCs/>
          <w:color w:val="4066B0"/>
          <w:sz w:val="32"/>
          <w:szCs w:val="32"/>
        </w:rPr>
        <w:t> !</w:t>
      </w:r>
      <w:r w:rsidRPr="00B34231">
        <w:rPr>
          <w:rFonts w:ascii="Amasis MT Pro" w:hAnsi="Amasis MT Pro"/>
          <w:b/>
          <w:bCs/>
          <w:i/>
          <w:iCs/>
          <w:color w:val="4066B0"/>
          <w:sz w:val="32"/>
          <w:szCs w:val="32"/>
        </w:rPr>
        <w:t> »</w:t>
      </w:r>
    </w:p>
    <w:p w14:paraId="5B5AFCE5" w14:textId="77777777" w:rsidR="00961837" w:rsidRPr="00961837" w:rsidRDefault="00961837" w:rsidP="00961837">
      <w:pPr>
        <w:jc w:val="both"/>
        <w:rPr>
          <w:rFonts w:ascii="Helvetica Neue" w:hAnsi="Helvetica Neue"/>
          <w:sz w:val="18"/>
          <w:szCs w:val="18"/>
        </w:rPr>
      </w:pPr>
    </w:p>
    <w:p w14:paraId="4CA4C125" w14:textId="61311955" w:rsidR="00961837" w:rsidRPr="00961837" w:rsidRDefault="00961837" w:rsidP="00961837">
      <w:pPr>
        <w:spacing w:after="30"/>
        <w:ind w:firstLine="708"/>
        <w:jc w:val="both"/>
        <w:rPr>
          <w:rFonts w:ascii="Verdana" w:hAnsi="Verdana"/>
        </w:rPr>
      </w:pPr>
      <w:r w:rsidRPr="00961837">
        <w:rPr>
          <w:rFonts w:ascii="Verdana" w:hAnsi="Verdana"/>
          <w:b/>
          <w:bCs/>
        </w:rPr>
        <w:t>Événement commercial majeur de la rentrée, la Foire Internationale de Metz est classée dans le top 10 de plus grandes foires de France. Après deux années difficiles en raison de la crise sanitaire, cette 87</w:t>
      </w:r>
      <w:r w:rsidR="00B34231" w:rsidRPr="00B34231">
        <w:rPr>
          <w:rFonts w:ascii="Verdana" w:hAnsi="Verdana"/>
          <w:b/>
          <w:bCs/>
          <w:vertAlign w:val="superscript"/>
        </w:rPr>
        <w:t>ème</w:t>
      </w:r>
      <w:r w:rsidR="00B34231">
        <w:rPr>
          <w:rFonts w:ascii="Verdana" w:hAnsi="Verdana"/>
          <w:b/>
          <w:bCs/>
        </w:rPr>
        <w:t xml:space="preserve"> </w:t>
      </w:r>
      <w:r w:rsidRPr="00961837">
        <w:rPr>
          <w:rFonts w:ascii="Verdana" w:hAnsi="Verdana"/>
          <w:b/>
          <w:bCs/>
        </w:rPr>
        <w:t>édition s’annonce sous de bien meilleurs auspices.</w:t>
      </w:r>
    </w:p>
    <w:p w14:paraId="67928E1E" w14:textId="77777777" w:rsidR="00961837" w:rsidRPr="00961837" w:rsidRDefault="00961837" w:rsidP="00961837">
      <w:pPr>
        <w:jc w:val="both"/>
        <w:rPr>
          <w:rFonts w:ascii="Verdana" w:hAnsi="Verdana"/>
          <w:sz w:val="18"/>
          <w:szCs w:val="18"/>
        </w:rPr>
      </w:pPr>
    </w:p>
    <w:p w14:paraId="7C630164" w14:textId="57ABE060" w:rsidR="00961837" w:rsidRPr="00961837" w:rsidRDefault="00961837" w:rsidP="00961837">
      <w:pPr>
        <w:ind w:firstLine="708"/>
        <w:jc w:val="both"/>
        <w:rPr>
          <w:rFonts w:ascii="Verdana" w:hAnsi="Verdana"/>
        </w:rPr>
      </w:pPr>
      <w:r w:rsidRPr="00961837">
        <w:rPr>
          <w:rFonts w:ascii="Verdana" w:hAnsi="Verdana"/>
        </w:rPr>
        <w:t>Depuis quelques semaines, l’effervescence est montée d’un cran dans les bureaux de Metz-Expo. Signe encourageant : plus l’ouverture de l’événement phare de la rentrée approche, plus le standard chauffe.</w:t>
      </w:r>
    </w:p>
    <w:p w14:paraId="7D395A20" w14:textId="33A5B59C" w:rsidR="00961837" w:rsidRPr="00961837" w:rsidRDefault="00961837" w:rsidP="00961837">
      <w:pPr>
        <w:ind w:firstLine="708"/>
        <w:jc w:val="both"/>
        <w:rPr>
          <w:rFonts w:ascii="Verdana" w:hAnsi="Verdana"/>
        </w:rPr>
      </w:pPr>
      <w:r w:rsidRPr="00961837">
        <w:rPr>
          <w:rFonts w:ascii="Verdana" w:hAnsi="Verdana"/>
        </w:rPr>
        <w:t>« Après avoir vécu le pire deux années de suite, les exposants sont entrés dans un nouveau cycle de foires. De toute la France, certains reviennent vers nous, d’autres n’hésitent pas à agrandir leur stand. Depuis quinze jours, c’est la folie à tel point que nous avons redessiné les plans de la foire pour répondre aux demandes. Nous revenons sur une structure plus remplie et plus complète », confirme Patricia Stalder. Directrice des manifestations organisées depuis 2018, secondée par Carole Benzmuller et Laura Marchal, la professionnelle scrute la courbe de la commercialisation à la loupe. Avec l’objectif d’atteindre, voire de dépasser, la barre des 480 exposants. Soit une centaine de plus que l’an passé.</w:t>
      </w:r>
    </w:p>
    <w:p w14:paraId="1C43871F" w14:textId="07313AFD" w:rsidR="00961837" w:rsidRDefault="00C27225" w:rsidP="00C27225">
      <w:pPr>
        <w:jc w:val="center"/>
        <w:rPr>
          <w:rFonts w:ascii="Verdana" w:hAnsi="Verdana"/>
          <w:sz w:val="18"/>
          <w:szCs w:val="18"/>
        </w:rPr>
      </w:pPr>
      <w:r>
        <w:rPr>
          <w:rFonts w:ascii="Verdana" w:hAnsi="Verdana"/>
          <w:noProof/>
          <w:sz w:val="24"/>
          <w:szCs w:val="24"/>
        </w:rPr>
        <w:drawing>
          <wp:inline distT="0" distB="0" distL="0" distR="0" wp14:anchorId="13B1D56F" wp14:editId="56A80769">
            <wp:extent cx="3841200" cy="2160000"/>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1200" cy="2160000"/>
                    </a:xfrm>
                    <a:prstGeom prst="rect">
                      <a:avLst/>
                    </a:prstGeom>
                  </pic:spPr>
                </pic:pic>
              </a:graphicData>
            </a:graphic>
          </wp:inline>
        </w:drawing>
      </w:r>
    </w:p>
    <w:p w14:paraId="5AD7947C" w14:textId="07E676F0" w:rsidR="00961837" w:rsidRDefault="00961837" w:rsidP="00961837">
      <w:pPr>
        <w:jc w:val="both"/>
        <w:rPr>
          <w:rFonts w:ascii="Verdana" w:hAnsi="Verdana"/>
          <w:sz w:val="18"/>
          <w:szCs w:val="18"/>
        </w:rPr>
      </w:pPr>
    </w:p>
    <w:p w14:paraId="08131907" w14:textId="09005BD2" w:rsidR="00961837" w:rsidRDefault="00961837" w:rsidP="00961837">
      <w:pPr>
        <w:jc w:val="both"/>
        <w:rPr>
          <w:rFonts w:ascii="Verdana" w:hAnsi="Verdana"/>
          <w:sz w:val="18"/>
          <w:szCs w:val="18"/>
        </w:rPr>
      </w:pPr>
    </w:p>
    <w:p w14:paraId="4A0206A4" w14:textId="4E98CB06" w:rsidR="00961837" w:rsidRDefault="00961837" w:rsidP="00961837">
      <w:pPr>
        <w:spacing w:after="0"/>
        <w:jc w:val="both"/>
        <w:rPr>
          <w:rFonts w:ascii="Amasis MT Pro" w:hAnsi="Amasis MT Pro"/>
          <w:b/>
          <w:bCs/>
          <w:sz w:val="24"/>
          <w:szCs w:val="24"/>
        </w:rPr>
      </w:pPr>
      <w:r w:rsidRPr="00961837">
        <w:rPr>
          <w:rFonts w:ascii="Amasis MT Pro" w:hAnsi="Amasis MT Pro"/>
          <w:b/>
          <w:bCs/>
          <w:sz w:val="24"/>
          <w:szCs w:val="24"/>
        </w:rPr>
        <w:t>Fidéliser, écouter et réagir</w:t>
      </w:r>
    </w:p>
    <w:p w14:paraId="56B17B32" w14:textId="77777777" w:rsidR="00961837" w:rsidRPr="00961837" w:rsidRDefault="00961837" w:rsidP="00961837">
      <w:pPr>
        <w:spacing w:after="0"/>
        <w:jc w:val="both"/>
        <w:rPr>
          <w:rFonts w:ascii="Amasis MT Pro" w:hAnsi="Amasis MT Pro"/>
          <w:sz w:val="18"/>
          <w:szCs w:val="18"/>
        </w:rPr>
      </w:pPr>
    </w:p>
    <w:p w14:paraId="4AC593C6" w14:textId="7734F271" w:rsidR="00961837" w:rsidRDefault="00961837" w:rsidP="00961837">
      <w:pPr>
        <w:spacing w:after="0"/>
        <w:ind w:firstLine="708"/>
        <w:jc w:val="both"/>
        <w:rPr>
          <w:rFonts w:ascii="Verdana" w:hAnsi="Verdana"/>
        </w:rPr>
      </w:pPr>
      <w:r w:rsidRPr="00961837">
        <w:rPr>
          <w:rFonts w:ascii="Verdana" w:hAnsi="Verdana"/>
        </w:rPr>
        <w:t>« Avec moins d’exposants, dans des conditions difficiles, notre foire a eu le mérite d’être maintenue en 2020 et 2021. Cela nous a permis de ne pas couper le lien et malgré le contexte, le bilan de l’an passé a été positif. L’édition 2021 a tracé la route celle de 2022 », poursuit Patricia Stalder.</w:t>
      </w:r>
    </w:p>
    <w:p w14:paraId="618001CA" w14:textId="06D17A0D" w:rsidR="00961837" w:rsidRDefault="00961837" w:rsidP="00961837">
      <w:pPr>
        <w:spacing w:after="0"/>
        <w:ind w:firstLine="708"/>
        <w:jc w:val="both"/>
        <w:rPr>
          <w:rFonts w:ascii="Verdana" w:hAnsi="Verdana"/>
        </w:rPr>
      </w:pPr>
    </w:p>
    <w:p w14:paraId="2D440C21" w14:textId="26956305" w:rsidR="00961837" w:rsidRDefault="00961837" w:rsidP="00961837">
      <w:pPr>
        <w:spacing w:after="0"/>
        <w:ind w:firstLine="708"/>
        <w:jc w:val="both"/>
        <w:rPr>
          <w:rFonts w:ascii="Verdana" w:hAnsi="Verdana"/>
        </w:rPr>
      </w:pPr>
    </w:p>
    <w:p w14:paraId="1E0CF1C6" w14:textId="7D4F491D" w:rsidR="00961837" w:rsidRDefault="00C27225" w:rsidP="00961837">
      <w:pPr>
        <w:spacing w:after="0"/>
        <w:ind w:firstLine="708"/>
        <w:jc w:val="both"/>
        <w:rPr>
          <w:rFonts w:ascii="Verdana" w:hAnsi="Verdana"/>
        </w:rPr>
      </w:pPr>
      <w:r>
        <w:rPr>
          <w:rFonts w:ascii="Verdana" w:hAnsi="Verdana"/>
          <w:noProof/>
        </w:rPr>
        <w:drawing>
          <wp:inline distT="0" distB="0" distL="0" distR="0" wp14:anchorId="0C2165C8" wp14:editId="321883B1">
            <wp:extent cx="4478400" cy="2520000"/>
            <wp:effectExtent l="0" t="0" r="0" b="0"/>
            <wp:docPr id="5" name="Image 5" descr="Une image contenant texte, personne, spo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ersonne, spo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8400" cy="2520000"/>
                    </a:xfrm>
                    <a:prstGeom prst="rect">
                      <a:avLst/>
                    </a:prstGeom>
                  </pic:spPr>
                </pic:pic>
              </a:graphicData>
            </a:graphic>
          </wp:inline>
        </w:drawing>
      </w:r>
    </w:p>
    <w:p w14:paraId="4499668E" w14:textId="4C003964" w:rsidR="00961837" w:rsidRDefault="00961837" w:rsidP="00961837">
      <w:pPr>
        <w:spacing w:after="0"/>
        <w:ind w:firstLine="708"/>
        <w:jc w:val="both"/>
        <w:rPr>
          <w:rFonts w:ascii="Verdana" w:hAnsi="Verdana"/>
        </w:rPr>
      </w:pPr>
    </w:p>
    <w:p w14:paraId="3FA68912" w14:textId="77777777" w:rsidR="00961837" w:rsidRPr="00961837" w:rsidRDefault="00961837" w:rsidP="00961837">
      <w:pPr>
        <w:spacing w:after="0"/>
        <w:ind w:firstLine="708"/>
        <w:jc w:val="both"/>
        <w:rPr>
          <w:rFonts w:ascii="Verdana" w:hAnsi="Verdana"/>
        </w:rPr>
      </w:pPr>
    </w:p>
    <w:p w14:paraId="18C2F6BD" w14:textId="5300CA68" w:rsidR="00961837" w:rsidRPr="00961837" w:rsidRDefault="00961837" w:rsidP="00961837">
      <w:pPr>
        <w:spacing w:after="0"/>
        <w:ind w:firstLine="708"/>
        <w:jc w:val="both"/>
        <w:rPr>
          <w:rFonts w:ascii="Verdana" w:hAnsi="Verdana"/>
        </w:rPr>
      </w:pPr>
      <w:r w:rsidRPr="00961837">
        <w:rPr>
          <w:rFonts w:ascii="Verdana" w:hAnsi="Verdana"/>
        </w:rPr>
        <w:t>Outre sa bonne presse, la force de la FIM se résume en trois verbes : fidéliser, écouter et réagir. Sans oublier de toujours se remettre en question. « Tout doit être optimisé en amont pour minimiser les petits couacs », assure la directrice commerciale. Dans sa mission, prenant en considération tant le positif que le négatif, elle ne ménage pas sa peine pour garder le contact avec les exposants. De Rouen à Strasbourg en passant par Orléans,</w:t>
      </w:r>
      <w:r w:rsidRPr="00961837">
        <w:rPr>
          <w:rStyle w:val="apple-converted-space"/>
          <w:rFonts w:ascii="Verdana" w:hAnsi="Verdana"/>
        </w:rPr>
        <w:t> </w:t>
      </w:r>
      <w:r w:rsidRPr="00961837">
        <w:rPr>
          <w:rFonts w:ascii="Verdana" w:hAnsi="Verdana"/>
        </w:rPr>
        <w:t>elle parcourt la France entière en leur prêtant une oreille attentive. Consciente d’une réalité : « Nos exposants sont nos meilleurs ambassadeurs. Certes, rien n’est joué tant que la dernière ligne droite n’est pas atteinte, mais cette 87</w:t>
      </w:r>
      <w:r w:rsidR="00B34231" w:rsidRPr="00B34231">
        <w:rPr>
          <w:rFonts w:ascii="Verdana" w:hAnsi="Verdana"/>
          <w:vertAlign w:val="superscript"/>
        </w:rPr>
        <w:t>ème</w:t>
      </w:r>
      <w:r w:rsidR="00B34231">
        <w:rPr>
          <w:rFonts w:ascii="Verdana" w:hAnsi="Verdana"/>
        </w:rPr>
        <w:t xml:space="preserve"> </w:t>
      </w:r>
      <w:r w:rsidRPr="00961837">
        <w:rPr>
          <w:rFonts w:ascii="Verdana" w:hAnsi="Verdana"/>
        </w:rPr>
        <w:t>édition s’annonce plutôt bien ».</w:t>
      </w:r>
    </w:p>
    <w:p w14:paraId="4B204206" w14:textId="52C81ECF" w:rsidR="00961837" w:rsidRDefault="00961837" w:rsidP="00961837"/>
    <w:p w14:paraId="3B2DE313" w14:textId="77777777" w:rsidR="005F02A4" w:rsidRDefault="005F02A4"/>
    <w:sectPr w:rsidR="005F02A4" w:rsidSect="00DD2B54">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B812" w14:textId="77777777" w:rsidR="007F2EAB" w:rsidRDefault="00C27225">
      <w:pPr>
        <w:spacing w:after="0" w:line="240" w:lineRule="auto"/>
      </w:pPr>
      <w:r>
        <w:separator/>
      </w:r>
    </w:p>
  </w:endnote>
  <w:endnote w:type="continuationSeparator" w:id="0">
    <w:p w14:paraId="00568A52" w14:textId="77777777" w:rsidR="007F2EAB" w:rsidRDefault="00C2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asis MT Pro">
    <w:charset w:val="00"/>
    <w:family w:val="roman"/>
    <w:pitch w:val="variable"/>
    <w:sig w:usb0="A00000AF" w:usb1="4000205B" w:usb2="00000000" w:usb3="00000000" w:csb0="00000093"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F99C" w14:textId="77777777" w:rsidR="002A52AD" w:rsidRPr="00802DD9" w:rsidRDefault="00C27225" w:rsidP="00802DD9">
    <w:pPr>
      <w:pStyle w:val="Pieddepage"/>
      <w:jc w:val="center"/>
    </w:pPr>
    <w:r>
      <w:rPr>
        <w:noProof/>
      </w:rPr>
      <w:drawing>
        <wp:anchor distT="0" distB="0" distL="114300" distR="114300" simplePos="0" relativeHeight="251660288" behindDoc="0" locked="0" layoutInCell="1" allowOverlap="1" wp14:anchorId="43D55908" wp14:editId="6AC557B4">
          <wp:simplePos x="0" y="0"/>
          <wp:positionH relativeFrom="column">
            <wp:posOffset>5052695</wp:posOffset>
          </wp:positionH>
          <wp:positionV relativeFrom="paragraph">
            <wp:posOffset>-88900</wp:posOffset>
          </wp:positionV>
          <wp:extent cx="1388217" cy="476250"/>
          <wp:effectExtent l="0" t="0" r="2540" b="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88217" cy="476250"/>
                  </a:xfrm>
                  <a:prstGeom prst="rect">
                    <a:avLst/>
                  </a:prstGeom>
                </pic:spPr>
              </pic:pic>
            </a:graphicData>
          </a:graphic>
        </wp:anchor>
      </w:drawing>
    </w:r>
    <w:r>
      <w:rPr>
        <w:noProof/>
      </w:rPr>
      <w:drawing>
        <wp:anchor distT="0" distB="0" distL="114300" distR="114300" simplePos="0" relativeHeight="251659264" behindDoc="0" locked="0" layoutInCell="1" allowOverlap="1" wp14:anchorId="2FC27F64" wp14:editId="539DE17D">
          <wp:simplePos x="0" y="0"/>
          <wp:positionH relativeFrom="leftMargin">
            <wp:align>right</wp:align>
          </wp:positionH>
          <wp:positionV relativeFrom="paragraph">
            <wp:posOffset>-191770</wp:posOffset>
          </wp:positionV>
          <wp:extent cx="609600" cy="645459"/>
          <wp:effectExtent l="0" t="0" r="0" b="254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609600" cy="645459"/>
                  </a:xfrm>
                  <a:prstGeom prst="rect">
                    <a:avLst/>
                  </a:prstGeom>
                </pic:spPr>
              </pic:pic>
            </a:graphicData>
          </a:graphic>
          <wp14:sizeRelH relativeFrom="margin">
            <wp14:pctWidth>0</wp14:pctWidth>
          </wp14:sizeRelH>
          <wp14:sizeRelV relativeFrom="margin">
            <wp14:pctHeight>0</wp14:pctHeight>
          </wp14:sizeRelV>
        </wp:anchor>
      </w:drawing>
    </w:r>
    <w:r>
      <w:t>Communiqué libre de droit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2CDA" w14:textId="77777777" w:rsidR="007F2EAB" w:rsidRDefault="00C27225">
      <w:pPr>
        <w:spacing w:after="0" w:line="240" w:lineRule="auto"/>
      </w:pPr>
      <w:r>
        <w:separator/>
      </w:r>
    </w:p>
  </w:footnote>
  <w:footnote w:type="continuationSeparator" w:id="0">
    <w:p w14:paraId="2B4F2B78" w14:textId="77777777" w:rsidR="007F2EAB" w:rsidRDefault="00C27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37"/>
    <w:rsid w:val="00491808"/>
    <w:rsid w:val="005F02A4"/>
    <w:rsid w:val="007F2EAB"/>
    <w:rsid w:val="00961837"/>
    <w:rsid w:val="00A9036B"/>
    <w:rsid w:val="00AE710F"/>
    <w:rsid w:val="00B2363C"/>
    <w:rsid w:val="00B34231"/>
    <w:rsid w:val="00C272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223E"/>
  <w15:chartTrackingRefBased/>
  <w15:docId w15:val="{629CA124-1ACD-4F46-BF47-9299352B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8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618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837"/>
  </w:style>
  <w:style w:type="character" w:customStyle="1" w:styleId="apple-converted-space">
    <w:name w:val="apple-converted-space"/>
    <w:basedOn w:val="Policepardfaut"/>
    <w:rsid w:val="0096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CLAUDEPIERRE</dc:creator>
  <cp:keywords/>
  <dc:description/>
  <cp:lastModifiedBy>Eleonore PISCIONE</cp:lastModifiedBy>
  <cp:revision>5</cp:revision>
  <dcterms:created xsi:type="dcterms:W3CDTF">2022-09-15T13:02:00Z</dcterms:created>
  <dcterms:modified xsi:type="dcterms:W3CDTF">2022-09-19T20:59:00Z</dcterms:modified>
</cp:coreProperties>
</file>